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/>
      </w:pPr>
      <w:r>
        <w:rPr/>
        <w:t>Директору департамента</w:t>
      </w:r>
    </w:p>
    <w:p>
      <w:pPr>
        <w:pStyle w:val="Normal"/>
        <w:jc w:val="right"/>
        <w:rPr/>
      </w:pPr>
      <w:r>
        <w:rPr/>
        <w:t xml:space="preserve"> </w:t>
      </w:r>
      <w:r>
        <w:rPr/>
        <w:t xml:space="preserve">информационной политики и </w:t>
      </w:r>
    </w:p>
    <w:p>
      <w:pPr>
        <w:pStyle w:val="Normal"/>
        <w:jc w:val="right"/>
        <w:rPr/>
      </w:pPr>
      <w:r>
        <w:rPr/>
        <w:t>взаимодействия со СМИ</w:t>
      </w:r>
    </w:p>
    <w:p>
      <w:pPr>
        <w:pStyle w:val="Normal"/>
        <w:jc w:val="right"/>
        <w:rPr/>
      </w:pPr>
      <w:r>
        <w:rPr/>
        <w:t>Мавлюкеевой С.И.</w:t>
      </w:r>
    </w:p>
    <w:p>
      <w:pPr>
        <w:pStyle w:val="Style24"/>
        <w:rPr>
          <w:rFonts w:ascii="Raleway;sans-serif" w:hAnsi="Raleway;sans-serif" w:cs="Arial"/>
          <w:color w:val="143370"/>
          <w:sz w:val="24"/>
          <w:szCs w:val="24"/>
        </w:rPr>
      </w:pPr>
      <w:r>
        <w:rPr>
          <w:rFonts w:cs="Arial" w:ascii="Raleway;sans-serif" w:hAnsi="Raleway;sans-serif"/>
          <w:color w:val="143370"/>
          <w:sz w:val="24"/>
          <w:szCs w:val="24"/>
        </w:rPr>
      </w:r>
    </w:p>
    <w:p>
      <w:pPr>
        <w:pStyle w:val="Normal"/>
        <w:jc w:val="center"/>
        <w:rPr/>
      </w:pPr>
      <w:r>
        <w:rPr/>
        <w:t>Уважаемая Светлана Искандеровна!</w:t>
      </w:r>
    </w:p>
    <w:p>
      <w:pPr>
        <w:pStyle w:val="Normal"/>
        <w:jc w:val="center"/>
        <w:rPr/>
      </w:pPr>
      <w:r>
        <w:rPr/>
      </w:r>
    </w:p>
    <w:p>
      <w:pPr>
        <w:pStyle w:val="11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Прошу Вас разместить 04.06.2026 года на официальном сайте администрации в разделе «Экономика и имущество» / «Муниципальное имущество» / «Торги» / «Аукционы»:</w:t>
      </w:r>
    </w:p>
    <w:p>
      <w:pPr>
        <w:pStyle w:val="11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1.Извещение № 9 (Информационное сообщение);</w:t>
      </w:r>
    </w:p>
    <w:p>
      <w:pPr>
        <w:pStyle w:val="11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2.Форма заявки на участие в аукционе;</w:t>
      </w:r>
    </w:p>
    <w:p>
      <w:pPr>
        <w:pStyle w:val="11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3.Проект договора купли-продажи.</w:t>
      </w:r>
    </w:p>
    <w:p>
      <w:pPr>
        <w:pStyle w:val="11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4.Регламент проведения торгов в электронной форме по приватизации государственного и муниципального имущества на национальной электронной площадке.</w:t>
      </w:r>
    </w:p>
    <w:p>
      <w:pPr>
        <w:pStyle w:val="Style31"/>
        <w:widowControl w:val="false"/>
        <w:spacing w:lineRule="auto" w:line="240"/>
        <w:ind w:firstLine="709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Извещение № 9 (Информационное сообщение)</w:t>
      </w:r>
    </w:p>
    <w:p>
      <w:pPr>
        <w:pStyle w:val="Style31"/>
        <w:widowControl w:val="false"/>
        <w:spacing w:lineRule="auto" w:line="240"/>
        <w:ind w:firstLine="709"/>
        <w:jc w:val="both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r>
    </w:p>
    <w:p>
      <w:pPr>
        <w:pStyle w:val="Normal"/>
        <w:widowControl w:val="false"/>
        <w:ind w:firstLine="709"/>
        <w:jc w:val="center"/>
        <w:rPr/>
      </w:pPr>
      <w:r>
        <w:rPr/>
        <w:t>Комитет по управлению муниципальным имуществом администрации города Дзержинска Нижегородской области сообщает,</w:t>
      </w:r>
    </w:p>
    <w:p>
      <w:pPr>
        <w:pStyle w:val="Normal"/>
        <w:widowControl w:val="false"/>
        <w:ind w:firstLine="709"/>
        <w:jc w:val="center"/>
        <w:rPr/>
      </w:pPr>
      <w:r>
        <w:rPr/>
        <w:t xml:space="preserve">что </w:t>
      </w:r>
      <w:r>
        <w:rPr>
          <w:b/>
          <w:bCs/>
        </w:rPr>
        <w:t>09.07.2026</w:t>
      </w:r>
      <w:r>
        <w:rPr>
          <w:b/>
        </w:rPr>
        <w:t xml:space="preserve"> г. в 09 часов 00 минут</w:t>
      </w:r>
      <w:r>
        <w:rPr/>
        <w:t xml:space="preserve"> состоится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 xml:space="preserve">АУКЦИОН </w:t>
      </w:r>
      <w:r>
        <w:rPr>
          <w:b/>
          <w:caps/>
        </w:rPr>
        <w:t>по продаже</w:t>
      </w:r>
      <w:r>
        <w:rPr>
          <w:b/>
        </w:rPr>
        <w:t xml:space="preserve"> </w:t>
      </w:r>
      <w:r>
        <w:rPr>
          <w:b/>
          <w:caps/>
        </w:rPr>
        <w:t>муниципального</w:t>
      </w:r>
      <w:r>
        <w:rPr>
          <w:b/>
        </w:rPr>
        <w:t xml:space="preserve"> ИМУЩЕСТВА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>В ЭЛЕКТРОННОЙ ФОРМЕ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Продавец:</w:t>
      </w:r>
      <w:r>
        <w:rPr/>
        <w:t xml:space="preserve"> Комитет по управлению муниципальным имуществом администрации города Дзержинска Нижегородской области (606000, г.Дзержинск, пр.Ленина, д.61 А, помещ. П6; код города: 8313, тел.: 39-72-05; е-mail: </w:t>
      </w:r>
      <w:r>
        <w:rPr>
          <w:lang w:val="en-US"/>
        </w:rPr>
        <w:t>kumi</w:t>
      </w:r>
      <w:r>
        <w:rPr/>
        <w:t>@</w:t>
      </w:r>
      <w:r>
        <w:rPr>
          <w:lang w:val="en-US"/>
        </w:rPr>
        <w:t>adm</w:t>
      </w:r>
      <w:r>
        <w:rPr/>
        <w:t>.</w:t>
      </w:r>
      <w:r>
        <w:rPr>
          <w:lang w:val="en-US"/>
        </w:rPr>
        <w:t>dzr</w:t>
      </w:r>
      <w:r>
        <w:rPr/>
        <w:t>.</w:t>
      </w:r>
      <w:r>
        <w:rPr>
          <w:lang w:val="en-US"/>
        </w:rPr>
        <w:t>nnov</w:t>
      </w:r>
      <w:r>
        <w:rPr/>
        <w:t>.</w:t>
      </w:r>
      <w:r>
        <w:rPr>
          <w:lang w:val="en-US"/>
        </w:rPr>
        <w:t>ru</w:t>
      </w:r>
      <w:r>
        <w:rPr/>
        <w:t>).</w:t>
      </w:r>
    </w:p>
    <w:p>
      <w:pPr>
        <w:pStyle w:val="Normal"/>
        <w:widowControl w:val="false"/>
        <w:spacing w:before="120" w:after="120"/>
        <w:ind w:firstLine="709"/>
        <w:jc w:val="both"/>
        <w:rPr/>
      </w:pPr>
      <w:r>
        <w:rPr>
          <w:b/>
        </w:rPr>
        <w:t>Официальный сайт продавца:</w:t>
      </w:r>
      <w:r>
        <w:rPr/>
        <w:t xml:space="preserve"> https://адмдзержинск.рф/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Организатор торгов</w:t>
      </w:r>
      <w:r>
        <w:rPr/>
        <w:t>: АО «Российский аукционный дом» (https://lot-online.ru/)</w:t>
      </w:r>
    </w:p>
    <w:p>
      <w:pPr>
        <w:pStyle w:val="Normal"/>
        <w:widowControl w:val="false"/>
        <w:ind w:firstLine="709"/>
        <w:jc w:val="both"/>
        <w:rPr/>
      </w:pPr>
      <w:r>
        <w:rPr/>
        <w:t>Аукцион по продаже имущества, находящегося в муниципальной собственности, проводится открытым по составу участников в соответствии с требованиями Гражданского кодекса Российской Федерации, Федерального закона от 21.12.2001 № 178-ФЗ «О приватизации государственного и муниципального имущества» (далее – Закон о приватизации), постановления Правительства РФ от 27.08.2012 № 860 «Об организации и проведении продажи государственного или муниципального имущества в электронной форме».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 xml:space="preserve">Форма подачи предложений о цене: </w:t>
      </w:r>
      <w:r>
        <w:rPr>
          <w:b/>
        </w:rPr>
        <w:t xml:space="preserve">открытая. 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Начало приема заявок на участие в торгах:</w:t>
      </w:r>
      <w:r>
        <w:rPr>
          <w:b/>
        </w:rPr>
        <w:t xml:space="preserve"> 05.06.2026 с 09:00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Окончание приема заявок на участие в торгах:</w:t>
      </w:r>
      <w:r>
        <w:rPr>
          <w:b/>
        </w:rPr>
        <w:t xml:space="preserve"> 06.07.2026 в 10:00</w:t>
      </w:r>
    </w:p>
    <w:p>
      <w:pPr>
        <w:pStyle w:val="Normal"/>
        <w:widowControl w:val="false"/>
        <w:ind w:firstLine="709"/>
        <w:jc w:val="both"/>
        <w:rPr>
          <w:b/>
          <w:b/>
          <w:bCs/>
        </w:rPr>
      </w:pPr>
      <w:r>
        <w:rPr>
          <w:b/>
          <w:u w:val="single"/>
        </w:rPr>
        <w:t>День/время блокирования задатка на счете организатора: 06</w:t>
      </w:r>
      <w:r>
        <w:rPr>
          <w:b/>
        </w:rPr>
        <w:t>.07.2026 в 10:00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Определение участников торгов:</w:t>
      </w:r>
      <w:r>
        <w:rPr>
          <w:b/>
        </w:rPr>
        <w:t xml:space="preserve"> 07.07.2026 до 12:00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Проведение торгов (дата и время начала приема предложений от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участников торгов):</w:t>
      </w:r>
      <w:r>
        <w:rPr>
          <w:b/>
          <w:u w:val="none"/>
        </w:rPr>
        <w:t xml:space="preserve"> 09.07.2026 в 09:00.</w:t>
      </w:r>
    </w:p>
    <w:p>
      <w:pPr>
        <w:pStyle w:val="Normal"/>
        <w:widowControl w:val="false"/>
        <w:spacing w:before="120" w:after="0"/>
        <w:ind w:firstLine="709"/>
        <w:jc w:val="both"/>
        <w:rPr>
          <w:b/>
          <w:b/>
        </w:rPr>
      </w:pPr>
      <w:r>
        <w:rPr>
          <w:b/>
        </w:rPr>
        <w:t xml:space="preserve">Описание имущества, находящегося в муниципальной собственности, выставляемого на торги в электронной форме (информация о торгах также размещена на </w:t>
      </w:r>
      <w:r>
        <w:rPr>
          <w:b/>
          <w:u w:val="single"/>
        </w:rPr>
        <w:t>https://адмдзержинск.рф/</w:t>
      </w:r>
      <w:r>
        <w:rPr>
          <w:b/>
        </w:rPr>
        <w:t xml:space="preserve">, </w:t>
      </w:r>
      <w:hyperlink r:id="rId2">
        <w:r>
          <w:rPr>
            <w:b/>
          </w:rPr>
          <w:t>www.torgi.gov.ru</w:t>
        </w:r>
      </w:hyperlink>
      <w:r>
        <w:rPr>
          <w:b/>
        </w:rPr>
        <w:t>):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1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Описание имущества: помещение</w:t>
      </w:r>
      <w:r>
        <w:rPr>
          <w:bCs/>
          <w:color w:val="000000"/>
        </w:rPr>
        <w:t xml:space="preserve">, </w:t>
      </w:r>
      <w:r>
        <w:rPr>
          <w:bCs/>
          <w:color w:val="000000"/>
          <w:spacing w:val="-1"/>
        </w:rPr>
        <w:t>назначение: нежилое,</w:t>
      </w:r>
      <w:r>
        <w:rPr>
          <w:bCs/>
          <w:color w:val="000000"/>
        </w:rPr>
        <w:t xml:space="preserve"> кадастровый номер: 52:21:0000041:1002, площадь 89,3 кв.м,</w:t>
      </w:r>
      <w:r>
        <w:rPr>
          <w:color w:val="000000"/>
          <w:spacing w:val="-1"/>
        </w:rPr>
        <w:t xml:space="preserve"> местоположение</w:t>
      </w:r>
      <w:r>
        <w:rPr>
          <w:bCs/>
          <w:color w:val="000000"/>
        </w:rPr>
        <w:t>: Нижегородская область, г Дзержинск, пр-кт Ленина, д 87, пом п2.</w:t>
      </w:r>
      <w:r>
        <w:rPr>
          <w:color w:val="000000" w:themeColor="text1"/>
        </w:rPr>
        <w:t xml:space="preserve"> 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/>
          <w:color w:val="000000" w:themeColor="text1"/>
        </w:rPr>
        <w:t>Начальная цена продажи объекта составляет 6 599 270 (Шесть миллионов пятьсот девяносто девять тысяч двести семьдесят) рублей 00 копеек, в том числе НДС.</w:t>
      </w:r>
    </w:p>
    <w:p>
      <w:pPr>
        <w:pStyle w:val="Normal"/>
        <w:widowControl w:val="false"/>
        <w:ind w:firstLine="709"/>
        <w:jc w:val="both"/>
        <w:rPr>
          <w:b w:val="false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>Размер задатка (10%): 659 927 (Шестьсот пятьдесят девять тысяч девятьсот двадцать семь) рублей 00 копеек.</w:t>
      </w:r>
    </w:p>
    <w:p>
      <w:pPr>
        <w:pStyle w:val="BodyText2"/>
        <w:widowControl w:val="false"/>
        <w:suppressAutoHyphens w:val="true"/>
        <w:bidi w:val="0"/>
        <w:spacing w:before="0" w:after="0"/>
        <w:ind w:left="0" w:right="0" w:firstLine="737"/>
        <w:jc w:val="both"/>
        <w:rPr>
          <w:b w:val="false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>Шаг аукциона (5%): 329 963,50 (Триста двадцать девять тысяч девятьсот шестьдесят три) рубля 50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21.05.2026 № 3746.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Информация о предыдущих торгах:</w:t>
      </w:r>
      <w:r>
        <w:rPr>
          <w:b w:val="false"/>
          <w:bCs w:val="false"/>
          <w:color w:val="000000"/>
        </w:rPr>
        <w:t xml:space="preserve"> </w:t>
      </w:r>
      <w:r>
        <w:rPr>
          <w:b w:val="false"/>
          <w:bCs w:val="false"/>
          <w:color w:val="000000"/>
          <w:spacing w:val="-1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2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Описание имущества: помещение,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52:21:0000041:1212, площадь 129,0 кв.м, местоположение: Нижегородская область, г 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пр-кт Ленина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 87, пом Р1.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9 533 100 (Девять миллионов пятьсот тридцать три тысячи сто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953 310</w:t>
      </w:r>
      <w:r>
        <w:rPr>
          <w:color w:val="000000"/>
        </w:rPr>
        <w:t xml:space="preserve"> (Девятьсот пятьдесят три тысячи триста десять)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476 655 (Четыреста семьдесят шесть тысяч шестьсот пятьдесят пять) рублей 00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21.05.2026 года № 3745.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3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помещение,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52:21:0000287:1896, площадь 70,8 кв.м, местоположение: Нижегородская область,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пос.Дачный, ул.Максима Горького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д.39, пом.п4.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1 410 320 (Один миллион четыреста десять тысяч триста двадцать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141 032</w:t>
      </w:r>
      <w:r>
        <w:rPr>
          <w:color w:val="000000"/>
        </w:rPr>
        <w:t xml:space="preserve"> (Сто сорок одна тысяча тридцать два) рубля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70 516 (Семьдесят тысяч пятьсот шестнадцать) рублей 00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27.05.2026 года № 3883.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  <w:sz w:val="22"/>
          <w:szCs w:val="22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4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помещение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52:21:0000287:1745, площадь 23,4 кв.м, местоположение: Нижегородская область, г 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 Дачный, ул Максима Горького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 39, пом П2.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 xml:space="preserve">оставляет 466 040 (Четыреста шестьдесят шесть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тысяч сорок)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46 604</w:t>
      </w:r>
      <w:r>
        <w:rPr>
          <w:color w:val="000000"/>
        </w:rPr>
        <w:t xml:space="preserve"> (Сорок шесть тысяч шестьсот четыре) рубля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23 302 (Двадцать три тысячи триста два) рубля 00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25.05.2026 года № 3787.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  <w:sz w:val="22"/>
          <w:szCs w:val="22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5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здание, гараж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52:21:0000115:9125, площадь 22,1 кв.м, местоположение: Нижегородская область,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Пгск Венец,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д.229.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305 000 (Триста пять тысяч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30 500</w:t>
      </w:r>
      <w:r>
        <w:rPr>
          <w:color w:val="000000"/>
        </w:rPr>
        <w:t xml:space="preserve"> (Тридцать тысяч пятьсот)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15 250 (Пятнадцать тысяч двести пятьдесят)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Гараж</w:t>
      </w:r>
      <w:r>
        <w:rPr>
          <w:bCs/>
          <w:color w:val="000000" w:themeColor="text1"/>
        </w:rPr>
        <w:t xml:space="preserve"> расположен на земельном участке </w:t>
      </w:r>
      <w:r>
        <w:rPr>
          <w:color w:val="000000" w:themeColor="text1"/>
        </w:rPr>
        <w:t xml:space="preserve">площадью 23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52:21:0000115:312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гаражного бокса для легкового автотранспорта, местоположение: местоположение установлено относительно ориентира, расположенного в границах участка. Ориентир в южном секторе, гараж. бокс № 229. Почтовый адрес ориентира: Российская Федерация, обл. Н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>ижегородская, г. Дзержинск, ПГСК «Венец».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>Стоимость земельного участка в размере 97</w:t>
      </w: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> 000 (Девяносто семь тысяч) рублей 00 копеек, (НДС не облагается)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27.05.2026 года № 3884.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b/>
          <w:bCs w:val="false"/>
          <w:color w:val="000000"/>
          <w:spacing w:val="-1"/>
          <w:sz w:val="24"/>
          <w:szCs w:val="24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4"/>
          <w:szCs w:val="24"/>
        </w:rPr>
        <w:t>аукционы по продаже муниципального имущества в электронной форме от 29.09.2025 года и 18.12.2025 года признаны несостоявшимися по причине отсутствия заявок.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6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32/100 доли в праве общей долевой собственности на административное здание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52:21:0000039:2403, площадь 327,7 кв.м, местоположение: Нижегородская область,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просп.Ленина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д.117.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5 914 965,60 (Пять миллионов девятьсот четырнадцать тысяч девятьсот шестьдесят пять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60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591 496,56</w:t>
      </w:r>
      <w:r>
        <w:rPr>
          <w:color w:val="000000"/>
        </w:rPr>
        <w:t xml:space="preserve"> (Пятьсот девяносто одна тысяча четыреста девяносто шесть) рублей 56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295 748,28 (Двести девяносто пять тысяч семьсот сорок восемь) рублей 28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27.05.2026 года № 3878.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  <w:sz w:val="22"/>
          <w:szCs w:val="22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color w:val="000000"/>
        </w:rPr>
        <w:t>Лот № 7</w:t>
      </w:r>
    </w:p>
    <w:p>
      <w:pPr>
        <w:pStyle w:val="Normal"/>
        <w:widowControl w:val="false"/>
        <w:ind w:hanging="0"/>
        <w:jc w:val="both"/>
        <w:rPr>
          <w:bCs/>
          <w:color w:val="000000"/>
        </w:rPr>
      </w:pPr>
      <w:r>
        <w:rPr/>
        <w:tab/>
        <w:t>Описание имущества (единого объекта недвижимости):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1) </w:t>
      </w:r>
      <w:r>
        <w:rPr>
          <w:rFonts w:eastAsia="Times New Roman" w:cs="Times New Roman"/>
          <w:bCs/>
          <w:color w:val="auto"/>
          <w:spacing w:val="1"/>
          <w:kern w:val="0"/>
          <w:sz w:val="24"/>
          <w:szCs w:val="24"/>
          <w:lang w:val="ru-RU" w:eastAsia="ru-RU" w:bidi="ar-SA"/>
        </w:rPr>
        <w:t>здание, корпус № 398, назначение: нежилое, площадь 1537,4 кв.м, кадастровый номер: 52:21:0000006:402, местоположение: Нижегородская область, г. Дзержинск, Восточный промрайон, ул. Менделеева, д. 9;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rFonts w:eastAsia="Times New Roman" w:cs="Times New Roman"/>
          <w:bCs/>
          <w:color w:val="auto"/>
          <w:spacing w:val="1"/>
          <w:kern w:val="0"/>
          <w:sz w:val="24"/>
          <w:szCs w:val="24"/>
          <w:lang w:val="ru-RU" w:eastAsia="ru-RU" w:bidi="ar-SA"/>
        </w:rPr>
        <w:t>2) сооружение, ограждение, назначение: нежилое, протяженность 127 м, кадастровый номер: 52:21:0000006:2165, местоположение: Нижегородская область, г Дзержинск, ул Менделеева, д 9.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Начальная цена продажи объектов 1, 2 составляет </w:t>
      </w: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>6 496 500 (Шесть миллионов четыреста девяносто шесть тысяч пятьсот) рублей 00 копеек, в том числе НДС.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 xml:space="preserve">Размер задатка (10%): </w:t>
      </w:r>
      <w:r>
        <w:rPr>
          <w:b w:val="false"/>
          <w:bCs w:val="false"/>
        </w:rPr>
        <w:t>649</w:t>
      </w:r>
      <w:r>
        <w:rPr>
          <w:b w:val="false"/>
          <w:bCs w:val="false"/>
          <w:color w:val="000000"/>
        </w:rPr>
        <w:t> 650</w:t>
      </w:r>
      <w:r>
        <w:rPr/>
        <w:t>,00 (Шестьсот сорок девять тысяч шестьсот пятьдесят)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Шаг аукциона (5%): </w:t>
      </w:r>
      <w:r>
        <w:rPr>
          <w:rFonts w:eastAsia="Times New Roman" w:cs="Times New Roman"/>
          <w:b w:val="false"/>
          <w:bCs w:val="false"/>
          <w:color w:val="000000"/>
          <w:spacing w:val="1"/>
          <w:kern w:val="0"/>
          <w:sz w:val="24"/>
          <w:szCs w:val="24"/>
          <w:lang w:val="ru-RU" w:eastAsia="ru-RU" w:bidi="ar-SA"/>
        </w:rPr>
        <w:t>324 825,00 (Триста двадцать четыре тысячи восемьсот двадцать пять)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 w:themeColor="text1"/>
        </w:rPr>
        <w:t xml:space="preserve">Объекты недвижимости расположены на земельном участке </w:t>
      </w:r>
      <w:r>
        <w:rPr>
          <w:color w:val="000000" w:themeColor="text1"/>
        </w:rPr>
        <w:t xml:space="preserve">площадью 2 939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52:21:0000006:1167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здания (корпус № 398), расположенного по адресу: 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>Российская Федерация, Нижегородская область, городской округ город Дзержинск, город Дзержинск, шоссе Восточное, земельный участок 28Б.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>Стоимость земельного участка в размере 7 541 000 (Семь миллионов пятьсот сорок одна тысяча) рублей 00 копеек, (НДС не облагается)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/>
      </w:pPr>
      <w:r>
        <w:rPr/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25.05.2026 года № 3795.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Информация о предыдущих торгах: </w:t>
      </w:r>
      <w:r>
        <w:rPr>
          <w:rFonts w:eastAsia="Times New Roman" w:cs="Times New Roman"/>
          <w:b w:val="false"/>
          <w:bCs w:val="false"/>
          <w:color w:val="000000"/>
          <w:spacing w:val="-1"/>
          <w:kern w:val="0"/>
          <w:sz w:val="22"/>
          <w:szCs w:val="22"/>
          <w:lang w:val="ru-RU" w:eastAsia="ru-RU" w:bidi="ar-SA"/>
        </w:rPr>
        <w:t>аукционы по продаже муниципального имущества в электронной форме от 28.04.2025 года, от 30.06.2025 года, от 29.09.2025 года, от 25.12.2025 года признаны несостоявшимися по причине отсутствия заявок</w:t>
      </w:r>
      <w:r>
        <w:rPr>
          <w:rFonts w:eastAsia="Times New Roman" w:cs="Times New Roman"/>
          <w:b w:val="false"/>
          <w:bCs w:val="false"/>
          <w:color w:val="000000"/>
          <w:spacing w:val="-1"/>
          <w:kern w:val="0"/>
          <w:sz w:val="24"/>
          <w:szCs w:val="24"/>
          <w:lang w:val="ru-RU" w:eastAsia="ru-RU" w:bidi="ar-SA"/>
        </w:rPr>
        <w:t>.</w:t>
      </w:r>
    </w:p>
    <w:p>
      <w:pPr>
        <w:pStyle w:val="Normal"/>
        <w:widowControl w:val="false"/>
        <w:ind w:hanging="0"/>
        <w:jc w:val="center"/>
        <w:rPr/>
      </w:pPr>
      <w:r>
        <w:rPr/>
        <w:t>_______________________________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widowControl w:val="false"/>
        <w:ind w:firstLine="709"/>
        <w:jc w:val="both"/>
        <w:rPr/>
      </w:pPr>
      <w:r>
        <w:rPr/>
        <w:t xml:space="preserve">Документооборот между Претендентами, участниками торгов, Продавцом и Организатором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Претендента. 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Организатора). </w:t>
      </w:r>
    </w:p>
    <w:p>
      <w:pPr>
        <w:pStyle w:val="Normal"/>
        <w:widowControl w:val="false"/>
        <w:ind w:firstLine="709"/>
        <w:jc w:val="both"/>
        <w:rPr/>
      </w:pPr>
      <w:r>
        <w:rPr/>
        <w:t>Информационное сообщение о проведении аукциона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письменной форме.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Задаток</w:t>
      </w:r>
      <w:r>
        <w:rPr/>
        <w:t xml:space="preserve">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 </w:t>
      </w:r>
    </w:p>
    <w:p>
      <w:pPr>
        <w:pStyle w:val="Normal"/>
        <w:widowControl w:val="false"/>
        <w:ind w:firstLine="709"/>
        <w:jc w:val="both"/>
        <w:rPr/>
      </w:pPr>
      <w:r>
        <w:rPr/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>
      <w:pPr>
        <w:pStyle w:val="Normal"/>
        <w:ind w:firstLine="720"/>
        <w:jc w:val="both"/>
        <w:rPr/>
      </w:pPr>
      <w:r>
        <w:rPr/>
        <w:t>Лицам, перечислившим задаток для участия в продаже государственного или муниципального имущества на аукционе денежные средства возвращаются в следующем порядке:</w:t>
      </w:r>
    </w:p>
    <w:p>
      <w:pPr>
        <w:pStyle w:val="Normal"/>
        <w:ind w:firstLine="720"/>
        <w:jc w:val="both"/>
        <w:rPr/>
      </w:pPr>
      <w:r>
        <w:rPr/>
        <w:t>а) 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>
      <w:pPr>
        <w:pStyle w:val="Normal"/>
        <w:ind w:firstLine="720"/>
        <w:jc w:val="both"/>
        <w:rPr/>
      </w:pPr>
      <w:bookmarkStart w:id="0" w:name="sub_54"/>
      <w:r>
        <w:rPr/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</w:t>
      </w:r>
      <w:bookmarkEnd w:id="0"/>
      <w:r>
        <w:rPr/>
        <w:t>и;</w:t>
      </w:r>
    </w:p>
    <w:p>
      <w:pPr>
        <w:pStyle w:val="Normal"/>
        <w:ind w:firstLine="720"/>
        <w:jc w:val="both"/>
        <w:rPr/>
      </w:pPr>
      <w:r>
        <w:rPr/>
        <w:t>Задаток победителя продажи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городской бюджет в течение 5 календарных дней со дня истечения срока, установленного для заключения договора купли-продажи имущества.</w:t>
      </w:r>
    </w:p>
    <w:p>
      <w:pPr>
        <w:pStyle w:val="Normal"/>
        <w:ind w:firstLine="426"/>
        <w:jc w:val="both"/>
        <w:rPr>
          <w:color w:val="000000"/>
        </w:rPr>
      </w:pPr>
      <w:r>
        <w:rPr>
          <w:color w:val="000000"/>
        </w:rPr>
        <w:t xml:space="preserve">Задаток не возвращается при уклонении или отказе победителя аукциона либо лица, признанного </w:t>
      </w:r>
      <w:r>
        <w:rPr>
          <w:bCs/>
          <w:color w:val="000000"/>
        </w:rPr>
        <w:t>единственным участником аукциона</w:t>
      </w:r>
      <w:r>
        <w:rPr>
          <w:color w:val="000000"/>
        </w:rPr>
        <w:t>:</w:t>
      </w:r>
    </w:p>
    <w:p>
      <w:pPr>
        <w:pStyle w:val="Normal"/>
        <w:ind w:firstLine="426"/>
        <w:jc w:val="both"/>
        <w:rPr>
          <w:color w:val="000000"/>
        </w:rPr>
      </w:pPr>
      <w:r>
        <w:rPr>
          <w:color w:val="000000"/>
        </w:rPr>
        <w:t>- от заключения в течение пяти рабочих дней со дня подведения итогов аукциона договора купли-продажи (результаты аукциона аннулируются Продавцом), при этом он утрачивает право на заключение указанного договора;</w:t>
      </w:r>
    </w:p>
    <w:p>
      <w:pPr>
        <w:pStyle w:val="Normal"/>
        <w:ind w:firstLine="426"/>
        <w:jc w:val="both"/>
        <w:rPr>
          <w:bCs/>
          <w:color w:val="000000"/>
        </w:rPr>
      </w:pPr>
      <w:r>
        <w:rPr>
          <w:color w:val="000000"/>
        </w:rPr>
        <w:t>- от исполнения обязательств по оплате по договору купли-продажи.</w:t>
      </w:r>
      <w:r>
        <w:rPr>
          <w:bCs/>
          <w:color w:val="000000"/>
        </w:rPr>
        <w:t xml:space="preserve">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 xml:space="preserve">К участию в аукционе допускаются лица, которые могут быть в соответствии со статьей 5 </w:t>
      </w:r>
      <w:r>
        <w:rPr>
          <w:b w:val="false"/>
          <w:sz w:val="24"/>
          <w:szCs w:val="24"/>
          <w:lang w:val="ru-RU"/>
        </w:rPr>
        <w:t>Закона о приватизации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 xml:space="preserve"> Покупателями, своевременно подавшие заявку и представившие надлежащим образом оформленные документы в соответствии с перечнем, объявленным в информационном сообщении, задатки которых поступили на счет Организатора продажи в установленный в информационном сообщении срок.</w:t>
      </w:r>
    </w:p>
    <w:p>
      <w:pPr>
        <w:pStyle w:val="Rezul"/>
        <w:ind w:hanging="0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Исчерпывающий перечень представляемых участниками продажи документов, требования к их оформлению: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(приложение №1 к информационному сообщению) подается путем заполнения ее электронной формы (заполненный файл с заявкой загружается на электронную площадку),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необходимых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подписью, предусмотренных Федеральным законом о приватизации:</w:t>
      </w:r>
      <w:r>
        <w:rPr>
          <w:sz w:val="24"/>
          <w:szCs w:val="24"/>
          <w:lang w:val="ru-RU"/>
        </w:rPr>
        <w:t xml:space="preserve"> 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участия в аукционе о</w:t>
      </w:r>
      <w:r>
        <w:rPr>
          <w:rFonts w:eastAsia="Calibri"/>
          <w:bCs/>
          <w:color w:val="000000"/>
          <w:sz w:val="24"/>
          <w:szCs w:val="24"/>
          <w:lang w:val="ru-RU"/>
        </w:rPr>
        <w:t xml:space="preserve">дновременно с заявкой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(приложение 1 к информационному сообщению)</w:t>
      </w: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 представляются следующие документы: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юридических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-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аукционе, заполненная в форме электронного документа (Приложение № 1);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заверенные копии учредительных документов;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 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Файл с заявкой и документы необходимо загрузить на электронную площадку АО «Российский аукционный дом» (https://lot-online.ru/).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физических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-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продаже, заполненная в форме электронного документа (Приложение № 1);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копия паспорта (всех его листов).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Файл с заявкой и документы необходимо загрузить на электронную площадку </w:t>
      </w:r>
      <w:r>
        <w:rPr>
          <w:rFonts w:eastAsia="Calibri"/>
          <w:b/>
          <w:bCs/>
          <w:color w:val="000000"/>
          <w:sz w:val="24"/>
          <w:szCs w:val="24"/>
          <w:lang w:val="ru-RU" w:eastAsia="ru-RU"/>
        </w:rPr>
        <w:t>АО «Российский аукционный дом» (https://lot-online.ru/).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Требования к документам: указанные документы в части их оформления и содержания должны соответствовать требованиям законодательства Российской Федерации; представленные иностранными юридическими лицами документы должны быть легализированы на территории Российской Федерации и иметь заверенный перевод на русский язык.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Заявка и иные представленные одновременно с ней документы подаются в форме электронных документов.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Заявки подаются на электронную площадку начиная с даты начала приема заявок до времени и даты окончания приема заявок, указанных в информационном сообщении. Одно лицо имеет право подать только одну заявку.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При приеме заявок от Претендентов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Организатор 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обеспечивает конфиденциальность данных о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Претендентах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 и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у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>частниках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Организатор обеспечивает - принятие и регистрацию в электронных журналах заявок и прилагаемых к ним документов, уведомление претендентов о принятом Продавцом решении о признании их участниками либо об отказе в допуске к участию в продаже имущества.</w:t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454"/>
        <w:jc w:val="both"/>
        <w:rPr/>
      </w:pPr>
      <w:r>
        <w:rPr/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ознакомления участников торгов с условиями договора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 заключаемого по итогам проведения торгов, порядок предоставления разъяснений положений информационного сообщения и осмотр объектов нежилого фонда: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С условиями договора, заключаемого по итогам проведения торгов, можно ознакомиться с даты размещения информационного сообщения на официальном сайте торгов до даты окончания срока приема заявок на участие в аукционе на сайтах: </w:t>
      </w:r>
      <w:hyperlink r:id="rId3">
        <w:r>
          <w:rPr>
            <w:rFonts w:eastAsia="Calibri"/>
            <w:b w:val="false"/>
            <w:bCs/>
            <w:color w:val="000000"/>
            <w:sz w:val="24"/>
            <w:szCs w:val="24"/>
            <w:lang w:val="ru-RU"/>
          </w:rPr>
          <w:t>www.torgi.gov.ru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</w:t>
      </w:r>
      <w:r>
        <w:rPr>
          <w:b w:val="false"/>
          <w:sz w:val="24"/>
          <w:szCs w:val="24"/>
          <w:lang w:val="ru-RU"/>
        </w:rPr>
        <w:t xml:space="preserve"> </w:t>
      </w:r>
      <w:r>
        <w:rPr>
          <w:b w:val="false"/>
          <w:sz w:val="24"/>
          <w:szCs w:val="24"/>
        </w:rPr>
        <w:t>https</w:t>
      </w:r>
      <w:r>
        <w:rPr>
          <w:b w:val="false"/>
          <w:sz w:val="24"/>
          <w:szCs w:val="24"/>
          <w:lang w:val="ru-RU"/>
        </w:rPr>
        <w:t>://адмдзержинск.рф/</w:t>
      </w:r>
      <w:r>
        <w:rPr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и на электронной площадке </w:t>
      </w:r>
      <w:r>
        <w:rPr>
          <w:b w:val="false"/>
          <w:sz w:val="24"/>
          <w:szCs w:val="24"/>
        </w:rPr>
        <w:t>www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lot</w:t>
      </w:r>
      <w:r>
        <w:rPr>
          <w:b w:val="false"/>
          <w:sz w:val="24"/>
          <w:szCs w:val="24"/>
          <w:lang w:val="ru-RU"/>
        </w:rPr>
        <w:t>-</w:t>
      </w:r>
      <w:r>
        <w:rPr>
          <w:b w:val="false"/>
          <w:sz w:val="24"/>
          <w:szCs w:val="24"/>
        </w:rPr>
        <w:t>online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ru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(приложение №2 к информационному сообщению).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положений информационного сообщения и необходимостью ознакомления с иной дополнительной информацией. 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 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454"/>
        <w:jc w:val="both"/>
        <w:rPr/>
      </w:pPr>
      <w:r>
        <w:rPr>
          <w:rFonts w:eastAsia="Calibri"/>
          <w:bCs/>
          <w:color w:val="000000"/>
        </w:rPr>
        <w:t xml:space="preserve">С целью осмотра выставленного на продажу имущества необходимо </w:t>
      </w:r>
      <w:r>
        <w:rPr/>
        <w:t>обращаться в Комитет по управлению муниципальным имуществом администрации города Дзержинска Нижегородской области, контактный телефон: 8 (8313) 39-71-60 (доб.1025), но не позднее, чем за два рабочих дня до даты окончания подачи заявки на участие в аукционе.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b w:val="false"/>
          <w:sz w:val="24"/>
          <w:szCs w:val="24"/>
          <w:lang w:val="ru-RU" w:eastAsia="ru-RU"/>
        </w:rPr>
        <w:t xml:space="preserve">Осмотр объекта производится лицами, желающими участвовать в торгах, в период </w:t>
      </w:r>
      <w:r>
        <w:rPr>
          <w:bCs/>
          <w:sz w:val="24"/>
          <w:szCs w:val="24"/>
          <w:lang w:val="ru-RU" w:eastAsia="ru-RU"/>
        </w:rPr>
        <w:t>с</w:t>
      </w:r>
      <w:r>
        <w:rPr>
          <w:b w:val="false"/>
          <w:sz w:val="24"/>
          <w:szCs w:val="24"/>
          <w:lang w:val="ru-RU" w:eastAsia="ru-RU"/>
        </w:rPr>
        <w:t xml:space="preserve"> </w:t>
      </w:r>
      <w:r>
        <w:rPr>
          <w:b/>
          <w:bCs/>
          <w:sz w:val="24"/>
          <w:szCs w:val="24"/>
          <w:lang w:val="ru-RU" w:eastAsia="ru-RU"/>
        </w:rPr>
        <w:t>05.06</w:t>
      </w:r>
      <w:r>
        <w:rPr>
          <w:sz w:val="24"/>
          <w:szCs w:val="24"/>
          <w:lang w:val="ru-RU" w:eastAsia="ru-RU"/>
        </w:rPr>
        <w:t>.2026 по 02.07.2026</w:t>
      </w:r>
      <w:r>
        <w:rPr>
          <w:b w:val="false"/>
          <w:sz w:val="24"/>
          <w:szCs w:val="24"/>
          <w:lang w:val="ru-RU" w:eastAsia="ru-RU"/>
        </w:rPr>
        <w:t xml:space="preserve"> года, кроме выходных и праздничных дней по предварительному согласованию по указанному выше телефону.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регистрации на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обеспечения доступа к участию в электронном аукционе Претендентам необходимо пройти процедуру регистрации на</w:t>
      </w:r>
      <w:bookmarkStart w:id="1" w:name="_GoBack"/>
      <w:bookmarkEnd w:id="1"/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Регистрация на электронной площадке осуществляется без взимания платы.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Регистрация на электронной площадке проводится в соответствии с Регламентом электронной площадки </w:t>
      </w:r>
      <w:hyperlink r:id="rId4">
        <w:r>
          <w:rPr>
            <w:rFonts w:eastAsia="Calibri"/>
            <w:b w:val="false"/>
            <w:bCs/>
            <w:sz w:val="24"/>
            <w:szCs w:val="24"/>
            <w:lang w:val="ru-RU"/>
          </w:rPr>
          <w:t>www.</w:t>
        </w:r>
        <w:r>
          <w:rPr>
            <w:rFonts w:eastAsia="Calibri"/>
            <w:b w:val="false"/>
            <w:bCs/>
            <w:sz w:val="24"/>
            <w:szCs w:val="24"/>
          </w:rPr>
          <w:t>lot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-</w:t>
        </w:r>
        <w:r>
          <w:rPr>
            <w:rFonts w:eastAsia="Calibri"/>
            <w:b w:val="false"/>
            <w:bCs/>
            <w:sz w:val="24"/>
            <w:szCs w:val="24"/>
          </w:rPr>
          <w:t>online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Покупателями муниципального имущества могут быть любые физические и юридические лица,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(двадцать пять) процентов, а также за исключением случаев ограничения участия лиц, предусмотренных статьей 5 Закона о приватизации.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Претендент не допускается к участию в аукционе по следующим основаниям: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</w:t>
      </w:r>
      <w:r>
        <w:rPr>
          <w:rFonts w:eastAsia="Calibri"/>
          <w:b w:val="false"/>
          <w:bCs/>
          <w:color w:val="FF0000"/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подтверждено поступление в установленный срок задатка на счет Организатора (Порядок внесения денежных средств осуществляется в соответствии с Регламентом  электронной площадки).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Заявка подана лицом, не уполномоченным Претендентом на осуществление таких действий.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Перечень указанных оснований отказа Претенденту в участии в аукционе является исчерпывающим.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hanging="0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и срок отзыва заявок, порядок внесения изменений в заявку.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 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Правила проведения продажи в электронной форме: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Рассмотрение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участия в аукционе Претенденты перечисляют задаток в размере 10 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к информационному сообщению) с приложением электронных документов в соответствии с перечнем, приведенным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день определения участников аукциона, указанный в информационном сообщении,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Организатор торгов направляет уведомление о признании их участниками аукциона или об отказе в признании участниками аукциона с указанием оснований отказа.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 Претендентах, не допущенных к участию в аукционе, размещается в открытой части электронной площадки и на официальных сайтах торгов.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 w:eastAsiaTheme="minorHAnsi"/>
          <w:bCs/>
          <w:sz w:val="26"/>
          <w:szCs w:val="26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Проведение процедуры аукциона должно состояться не позднее третьего рабочего дня со дня определения участников аукциона, указанного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Проведение аукциона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Со времени начала проведения процедуры аукциона Организатором размещается: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 этом случае временем окончания представления предложений о цене имущества является время завершения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программными средствами электронной площадки обеспечивается: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 xml:space="preserve">Победителем аукциона признается участник, предложивший наиболее высокую цену имущества.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муниципального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случае отказа лица, признанного единственным участником аукциона, от заключения договора аукцион признается несостоявшимся.</w:t>
      </w:r>
    </w:p>
    <w:p>
      <w:pPr>
        <w:pStyle w:val="Normal"/>
        <w:ind w:firstLine="720"/>
        <w:jc w:val="both"/>
        <w:rPr/>
      </w:pPr>
      <w:r>
        <w:rPr/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Подведение итогов аукциона:</w:t>
      </w:r>
      <w:r>
        <w:rPr/>
        <w:t xml:space="preserve"> процедура аукциона считается завершенной со времени подписания продавцом протокола об итогах аукциона.</w:t>
      </w:r>
    </w:p>
    <w:p>
      <w:pPr>
        <w:pStyle w:val="Normal"/>
        <w:ind w:firstLine="720"/>
        <w:jc w:val="both"/>
        <w:rPr/>
      </w:pPr>
      <w:r>
        <w:rPr/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>
      <w:pPr>
        <w:pStyle w:val="Normal"/>
        <w:ind w:firstLine="720"/>
        <w:jc w:val="both"/>
        <w:rPr/>
      </w:pPr>
      <w:r>
        <w:rPr/>
        <w:t>а) наименование имущества и иные позволяющие его индивидуализировать сведения (спецификация лота);</w:t>
      </w:r>
    </w:p>
    <w:p>
      <w:pPr>
        <w:pStyle w:val="Normal"/>
        <w:ind w:firstLine="720"/>
        <w:jc w:val="both"/>
        <w:rPr/>
      </w:pPr>
      <w:bookmarkStart w:id="2" w:name="sub_95"/>
      <w:bookmarkStart w:id="3" w:name="sub_94"/>
      <w:bookmarkEnd w:id="3"/>
      <w:r>
        <w:rPr/>
        <w:t>б) цена сделки;</w:t>
      </w:r>
      <w:bookmarkEnd w:id="2"/>
    </w:p>
    <w:p>
      <w:pPr>
        <w:pStyle w:val="Normal"/>
        <w:ind w:firstLine="720"/>
        <w:jc w:val="both"/>
        <w:rPr/>
      </w:pPr>
      <w:r>
        <w:rPr/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>
      <w:pPr>
        <w:pStyle w:val="Normal"/>
        <w:ind w:firstLine="720"/>
        <w:jc w:val="both"/>
        <w:rPr/>
      </w:pPr>
      <w:r>
        <w:rPr/>
        <w:t>Аукцион признается несостоявшимся в следующих случаях:</w:t>
      </w:r>
    </w:p>
    <w:p>
      <w:pPr>
        <w:pStyle w:val="Normal"/>
        <w:ind w:firstLine="720"/>
        <w:jc w:val="both"/>
        <w:rPr/>
      </w:pPr>
      <w:bookmarkStart w:id="4" w:name="sub_89"/>
      <w:bookmarkStart w:id="5" w:name="sub_92"/>
      <w:bookmarkEnd w:id="5"/>
      <w:r>
        <w:rPr/>
        <w:t>а) не было подано ни одной заявки на участие либо ни один из претендентов не признан участником;</w:t>
      </w:r>
      <w:bookmarkEnd w:id="4"/>
    </w:p>
    <w:p>
      <w:pPr>
        <w:pStyle w:val="Normal"/>
        <w:ind w:firstLine="720"/>
        <w:jc w:val="both"/>
        <w:rPr/>
      </w:pPr>
      <w:r>
        <w:rPr/>
        <w:t>б) лицо, признанное единственным участником аукциона, отказалось от заключения договора купли-продажи;</w:t>
      </w:r>
    </w:p>
    <w:p>
      <w:pPr>
        <w:pStyle w:val="Normal"/>
        <w:ind w:firstLine="720"/>
        <w:jc w:val="both"/>
        <w:rPr/>
      </w:pPr>
      <w:bookmarkStart w:id="6" w:name="sub_91"/>
      <w:r>
        <w:rPr/>
        <w:t>в) ни один из участников не сделал предложение о начальной цене имущества.</w:t>
      </w:r>
      <w:bookmarkEnd w:id="6"/>
    </w:p>
    <w:p>
      <w:pPr>
        <w:pStyle w:val="Normal"/>
        <w:ind w:firstLine="720"/>
        <w:jc w:val="both"/>
        <w:rPr/>
      </w:pPr>
      <w:r>
        <w:rPr/>
        <w:t>Решение о признании аукциона несостоявшимся оформляется протоколом.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  <w:u w:val="single"/>
        </w:rPr>
        <w:t>Оплата имущества, приобретаемого на аукционе, производится победителем аукциона либо лицом, признанным единственным участником аукциона, в размере и сроки, которые указаны в договоре купли-продажи имущества, путем перечисления денежных средств по следующим реквизитам: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jc w:val="both"/>
        <w:rPr>
          <w:color w:val="000000"/>
          <w:u w:val="single"/>
        </w:rPr>
      </w:pPr>
      <w:r>
        <w:rPr>
          <w:color w:val="000000"/>
        </w:rPr>
        <w:tab/>
      </w:r>
      <w:r>
        <w:rPr>
          <w:color w:val="000000"/>
          <w:u w:val="single"/>
        </w:rPr>
        <w:t>Получатель</w:t>
      </w:r>
      <w:r>
        <w:rPr>
          <w:color w:val="000000"/>
        </w:rPr>
        <w:t xml:space="preserve">: ИНН 5249022227 КПП 524901001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УФК по Нижегородской области (Комитет по управлению муниципальным имуществом администрации г.Дзержинска Нижегородской области)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Банк: ОКЦ №1 ВВГУ Банка России// УФК по Нижегородской области г.Нижний Новгород,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р/счет 03100643000000013200 , БИК 012202102, ОКТМО 22721000,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к/счет 40102810745370000024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КБК 00111413040040001410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>Юридические лица и физические лица, зарегистрированные в качестве индивидуальных предпринимателей, являются налоговыми агентами по уплате НДС в соответствии со ст.161 НК РФ и оплачивают НДС по месту своей постановки на налоговый учет. Факт уплаты НДС подтверждается покупателем платежным поручением с отметкой банка об исполнении.</w:t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 xml:space="preserve">Задаток победителя аукциона либо лица, признанного единственным участником аукциона, засчитывается в оплату приобретенного имущества и перечисляется Организатором на счет Продавца в течение 5 (пяти) календарных дней со дня истечения срока, установленного для заключения договора купли-продажи. </w:t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 xml:space="preserve">Форма оплаты по договору купли-продажи: безналичная. </w:t>
      </w:r>
    </w:p>
    <w:p>
      <w:pPr>
        <w:pStyle w:val="Normal"/>
        <w:jc w:val="both"/>
        <w:rPr/>
      </w:pPr>
      <w:bookmarkStart w:id="7" w:name="sub_662"/>
      <w:bookmarkEnd w:id="7"/>
      <w:r>
        <w:rPr/>
        <w:tab/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имущества.</w:t>
      </w:r>
    </w:p>
    <w:p>
      <w:pPr>
        <w:pStyle w:val="Normal"/>
        <w:jc w:val="both"/>
        <w:rPr/>
      </w:pPr>
      <w:r>
        <w:rPr/>
      </w:r>
    </w:p>
    <w:p>
      <w:pPr>
        <w:pStyle w:val="11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И.о. председателя КУМИ </w:t>
        <w:tab/>
        <w:tab/>
        <w:tab/>
        <w:tab/>
        <w:tab/>
        <w:tab/>
        <w:tab/>
        <w:t xml:space="preserve">            Т.В. Ларина</w:t>
      </w:r>
    </w:p>
    <w:p>
      <w:pPr>
        <w:pStyle w:val="Normal"/>
        <w:widowControl w:val="false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rPr>
          <w:sz w:val="16"/>
          <w:szCs w:val="16"/>
        </w:rPr>
      </w:pPr>
      <w:r>
        <w:rPr>
          <w:sz w:val="16"/>
          <w:szCs w:val="16"/>
        </w:rPr>
        <w:t>Грачева Татьяна Дмитриевна 8(8313) 39-71-60</w:t>
      </w:r>
    </w:p>
    <w:p>
      <w:pPr>
        <w:pStyle w:val="Normal"/>
        <w:widowControl w:val="false"/>
        <w:rPr>
          <w:sz w:val="16"/>
          <w:szCs w:val="16"/>
        </w:rPr>
      </w:pPr>
      <w:r>
        <w:rPr/>
      </w:r>
    </w:p>
    <w:sectPr>
      <w:headerReference w:type="first" r:id="rId5"/>
      <w:type w:val="nextPage"/>
      <w:pgSz w:w="11906" w:h="16838"/>
      <w:pgMar w:left="1701" w:right="1134" w:gutter="0" w:header="567" w:top="1134" w:footer="0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Raleway">
    <w:altName w:val="sans-serif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tabs>
        <w:tab w:val="clear" w:pos="4677"/>
        <w:tab w:val="clear" w:pos="9355"/>
      </w:tabs>
      <w:rPr/>
    </w:pPr>
    <w:r>
      <w:rPr/>
      <mc:AlternateContent>
        <mc:Choice Requires="wps">
          <w:drawing>
            <wp:anchor behindDoc="1" distT="635" distB="0" distL="635" distR="0" simplePos="0" locked="0" layoutInCell="0" allowOverlap="1" relativeHeight="2" wp14:anchorId="608BB38C">
              <wp:simplePos x="0" y="0"/>
              <wp:positionH relativeFrom="page">
                <wp:posOffset>-4445</wp:posOffset>
              </wp:positionH>
              <wp:positionV relativeFrom="page">
                <wp:posOffset>361950</wp:posOffset>
              </wp:positionV>
              <wp:extent cx="7558405" cy="2573655"/>
              <wp:effectExtent l="635" t="635" r="0" b="0"/>
              <wp:wrapNone/>
              <wp:docPr id="1" name="Text Box 25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560" cy="25736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36000"/>
                        </a:srgbClr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6"/>
                            <w:jc w:val="center"/>
                            <w:rPr>
                              <w:b/>
                              <w:b/>
                              <w:sz w:val="36"/>
                              <w:szCs w:val="36"/>
                              <w:lang w:val="en-US"/>
                            </w:rPr>
                          </w:pPr>
                          <w:r>
                            <w:rPr/>
                            <w:drawing>
                              <wp:inline distT="0" distB="0" distL="0" distR="0">
                                <wp:extent cx="523875" cy="790575"/>
                                <wp:effectExtent l="0" t="0" r="0" b="0"/>
                                <wp:docPr id="3" name="Рисунок 5" descr="Описание: O:\Герб\ГЕРБ для БЛАНКОВ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Рисунок 5" descr="Описание: O:\Герб\ГЕРБ для БЛАНКОВ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23875" cy="79057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>
                          <w:pPr>
                            <w:pStyle w:val="Style36"/>
                            <w:jc w:val="center"/>
                            <w:rPr>
                              <w:b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36"/>
                              <w:szCs w:val="36"/>
                            </w:rPr>
                            <w:t>Администрация города Дзержинска</w:t>
                          </w:r>
                        </w:p>
                        <w:p>
                          <w:pPr>
                            <w:pStyle w:val="Style36"/>
                            <w:jc w:val="center"/>
                            <w:rPr>
                              <w:b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>
                          <w:pPr>
                            <w:pStyle w:val="Style36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Style36"/>
                            <w:spacing w:lineRule="auto" w:line="264"/>
                            <w:ind w:left="1985" w:right="-796" w:hanging="0"/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sz w:val="15"/>
                              <w:szCs w:val="15"/>
                            </w:rPr>
                          </w:r>
                        </w:p>
                        <w:p>
                          <w:pPr>
                            <w:pStyle w:val="Style36"/>
                            <w:tabs>
                              <w:tab w:val="clear" w:pos="708"/>
                              <w:tab w:val="left" w:pos="-851" w:leader="none"/>
                            </w:tabs>
                            <w:ind w:firstLine="1701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от ___________________ № __________</w:t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50" path="m0,0l-2147483645,0l-2147483645,-2147483646l0,-2147483646xe" fillcolor="white" stroked="f" o:allowincell="f" style="position:absolute;margin-left:-0.35pt;margin-top:28.5pt;width:595.1pt;height:202.6pt;mso-wrap-style:square;v-text-anchor:top;mso-position-horizontal-relative:page;mso-position-vertical-relative:page" wp14:anchorId="608BB38C">
              <v:fill o:detectmouseclick="t" type="solid" color2="black" opacity="0.35"/>
              <v:stroke color="#3465a4" joinstyle="round" endcap="flat"/>
              <v:textbox>
                <w:txbxContent>
                  <w:p>
                    <w:pPr>
                      <w:pStyle w:val="Style36"/>
                      <w:jc w:val="center"/>
                      <w:rPr>
                        <w:b/>
                        <w:b/>
                        <w:sz w:val="36"/>
                        <w:szCs w:val="36"/>
                        <w:lang w:val="en-US"/>
                      </w:rPr>
                    </w:pPr>
                    <w:r>
                      <w:rPr/>
                      <w:drawing>
                        <wp:inline distT="0" distB="0" distL="0" distR="0">
                          <wp:extent cx="523875" cy="790575"/>
                          <wp:effectExtent l="0" t="0" r="0" b="0"/>
                          <wp:docPr id="4" name="Рисунок 5" descr="Описание: O:\Герб\ГЕРБ для БЛАНКОВ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Рисунок 5" descr="Описание: O:\Герб\ГЕРБ для БЛАНКОВ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3875" cy="7905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>
                    <w:pPr>
                      <w:pStyle w:val="Style36"/>
                      <w:jc w:val="center"/>
                      <w:rPr>
                        <w:b/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color w:val="000000"/>
                        <w:sz w:val="36"/>
                        <w:szCs w:val="36"/>
                      </w:rPr>
                      <w:t>Администрация города Дзержинска</w:t>
                    </w:r>
                  </w:p>
                  <w:p>
                    <w:pPr>
                      <w:pStyle w:val="Style36"/>
                      <w:jc w:val="center"/>
                      <w:rPr>
                        <w:b/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color w:val="000000"/>
                        <w:sz w:val="36"/>
                        <w:szCs w:val="36"/>
                      </w:rPr>
                      <w:t>Нижегородской области</w:t>
                    </w:r>
                  </w:p>
                  <w:p>
                    <w:pPr>
                      <w:pStyle w:val="Style36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</w:r>
                  </w:p>
                  <w:p>
                    <w:pPr>
                      <w:pStyle w:val="Style36"/>
                      <w:spacing w:lineRule="auto" w:line="264"/>
                      <w:ind w:left="1985" w:right="-796" w:hanging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</w:r>
                  </w:p>
                  <w:p>
                    <w:pPr>
                      <w:pStyle w:val="Style36"/>
                      <w:tabs>
                        <w:tab w:val="clear" w:pos="708"/>
                        <w:tab w:val="left" w:pos="-851" w:leader="none"/>
                      </w:tabs>
                      <w:ind w:firstLine="1701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от ___________________ № __________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4">
              <wp:simplePos x="0" y="0"/>
              <wp:positionH relativeFrom="column">
                <wp:posOffset>-1079500</wp:posOffset>
              </wp:positionH>
              <wp:positionV relativeFrom="paragraph">
                <wp:posOffset>-447675</wp:posOffset>
              </wp:positionV>
              <wp:extent cx="7560310" cy="2988310"/>
              <wp:effectExtent l="0" t="0" r="0" b="0"/>
              <wp:wrapNone/>
              <wp:docPr id="5" name="Полотно 9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60" cy="2988360"/>
                        <a:chOff x="0" y="0"/>
                        <a:chExt cx="7560360" cy="2988360"/>
                      </a:xfrm>
                    </wpg:grpSpPr>
                    <wps:wsp>
                      <wps:cNvSpPr/>
                      <wps:spPr>
                        <a:xfrm>
                          <a:off x="0" y="0"/>
                          <a:ext cx="7560360" cy="29883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Полотно 9" style="position:absolute;margin-left:-85pt;margin-top:-35.25pt;width:595.3pt;height:235.3pt" coordorigin="-1700,-705" coordsize="11906,4706">
              <v:rect id="shape_0" path="m0,0l-2147483645,0l-2147483645,-2147483646l0,-2147483646xe" stroked="f" o:allowincell="f" style="position:absolute;left:-1700;top:-705;width:11905;height:4705;mso-wrap-style:none;v-text-anchor:middle">
                <v:fill o:detectmouseclick="t" on="false"/>
                <v:stroke color="#3465a4" joinstyle="round" endcap="flat"/>
                <w10:wrap type="none"/>
              </v:rect>
            </v:group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16c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Style23"/>
    <w:next w:val="Style24"/>
    <w:qFormat/>
    <w:pPr>
      <w:outlineLvl w:val="0"/>
    </w:pPr>
    <w:rPr>
      <w:rFonts w:ascii="Liberation Serif" w:hAnsi="Liberation Serif" w:eastAsia="DejaVu Sans" w:cs="DejaVu Sans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Интернет-ссылка"/>
    <w:basedOn w:val="DefaultParagraphFont"/>
    <w:uiPriority w:val="99"/>
    <w:unhideWhenUsed/>
    <w:rsid w:val="00d415e7"/>
    <w:rPr>
      <w:color w:val="0000FF" w:themeColor="hyperlink"/>
      <w:u w:val="single"/>
    </w:rPr>
  </w:style>
  <w:style w:type="character" w:styleId="Style14" w:customStyle="1">
    <w:name w:val="Текст выноски Знак"/>
    <w:link w:val="BalloonText"/>
    <w:qFormat/>
    <w:rsid w:val="00273a67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uiPriority w:val="99"/>
    <w:qFormat/>
    <w:rsid w:val="00273a67"/>
    <w:rPr>
      <w:sz w:val="28"/>
      <w:szCs w:val="28"/>
    </w:rPr>
  </w:style>
  <w:style w:type="character" w:styleId="Style16">
    <w:name w:val="Выделение"/>
    <w:qFormat/>
    <w:rsid w:val="00273a67"/>
    <w:rPr>
      <w:i/>
      <w:iCs/>
    </w:rPr>
  </w:style>
  <w:style w:type="character" w:styleId="Style17" w:customStyle="1">
    <w:name w:val="Название Знак"/>
    <w:basedOn w:val="DefaultParagraphFont"/>
    <w:qFormat/>
    <w:rsid w:val="00e06961"/>
    <w:rPr>
      <w:sz w:val="24"/>
    </w:rPr>
  </w:style>
  <w:style w:type="character" w:styleId="2" w:customStyle="1">
    <w:name w:val="Основной текст 2 Знак"/>
    <w:basedOn w:val="DefaultParagraphFont"/>
    <w:link w:val="BodyText2"/>
    <w:qFormat/>
    <w:rsid w:val="00e06961"/>
    <w:rPr>
      <w:sz w:val="24"/>
    </w:rPr>
  </w:style>
  <w:style w:type="character" w:styleId="Style18" w:customStyle="1">
    <w:name w:val="Текст Знак"/>
    <w:basedOn w:val="DefaultParagraphFont"/>
    <w:link w:val="PlainText"/>
    <w:qFormat/>
    <w:rsid w:val="00e06961"/>
    <w:rPr>
      <w:rFonts w:ascii="Courier New" w:hAnsi="Courier New"/>
    </w:rPr>
  </w:style>
  <w:style w:type="character" w:styleId="Style19" w:customStyle="1">
    <w:name w:val="Подзаголовок Знак"/>
    <w:basedOn w:val="DefaultParagraphFont"/>
    <w:qFormat/>
    <w:rsid w:val="00c81a60"/>
    <w:rPr>
      <w:sz w:val="24"/>
    </w:rPr>
  </w:style>
  <w:style w:type="character" w:styleId="Style20" w:customStyle="1">
    <w:name w:val="Посещённая гиперссылка"/>
    <w:basedOn w:val="DefaultParagraphFont"/>
    <w:rsid w:val="00624e96"/>
    <w:rPr>
      <w:color w:val="800080" w:themeColor="followedHyperlink"/>
      <w:u w:val="single"/>
    </w:rPr>
  </w:style>
  <w:style w:type="character" w:styleId="Style21" w:customStyle="1">
    <w:name w:val="Гипертекстовая ссылка"/>
    <w:basedOn w:val="DefaultParagraphFont"/>
    <w:uiPriority w:val="99"/>
    <w:qFormat/>
    <w:rsid w:val="00374357"/>
    <w:rPr>
      <w:color w:val="106BBE"/>
    </w:rPr>
  </w:style>
  <w:style w:type="character" w:styleId="Style22">
    <w:name w:val="Выделение жирным"/>
    <w:qFormat/>
    <w:rPr>
      <w:b/>
      <w:bCs/>
    </w:rPr>
  </w:style>
  <w:style w:type="paragraph" w:styleId="Style23" w:customStyle="1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Lohit Devanagari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Header"/>
    <w:basedOn w:val="Normal"/>
    <w:link w:val="Style15"/>
    <w:uiPriority w:val="99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Style30">
    <w:name w:val="Footer"/>
    <w:basedOn w:val="Normal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BalloonText">
    <w:name w:val="Balloon Text"/>
    <w:basedOn w:val="Normal"/>
    <w:link w:val="Style14"/>
    <w:qFormat/>
    <w:rsid w:val="00273a6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e47e2"/>
    <w:pPr>
      <w:spacing w:beforeAutospacing="1" w:afterAutospacing="1"/>
    </w:pPr>
    <w:rPr/>
  </w:style>
  <w:style w:type="paragraph" w:styleId="Revision">
    <w:name w:val="Revision"/>
    <w:uiPriority w:val="99"/>
    <w:semiHidden/>
    <w:qFormat/>
    <w:rsid w:val="001d144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31">
    <w:name w:val="Title"/>
    <w:basedOn w:val="Normal"/>
    <w:link w:val="Style17"/>
    <w:qFormat/>
    <w:rsid w:val="00e06961"/>
    <w:pPr>
      <w:spacing w:lineRule="auto" w:line="360"/>
      <w:jc w:val="center"/>
    </w:pPr>
    <w:rPr>
      <w:szCs w:val="20"/>
    </w:rPr>
  </w:style>
  <w:style w:type="paragraph" w:styleId="11" w:customStyle="1">
    <w:name w:val="Обычный1"/>
    <w:qFormat/>
    <w:rsid w:val="00e0696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"/>
    <w:qFormat/>
    <w:pPr/>
    <w:rPr/>
  </w:style>
  <w:style w:type="paragraph" w:styleId="PlainText">
    <w:name w:val="Plain Text"/>
    <w:basedOn w:val="Normal"/>
    <w:link w:val="Style18"/>
    <w:qFormat/>
    <w:rsid w:val="00e06961"/>
    <w:pPr/>
    <w:rPr>
      <w:rFonts w:ascii="Courier New" w:hAnsi="Courier New"/>
      <w:sz w:val="20"/>
      <w:szCs w:val="20"/>
    </w:rPr>
  </w:style>
  <w:style w:type="paragraph" w:styleId="Rezul" w:customStyle="1">
    <w:name w:val="rezul"/>
    <w:basedOn w:val="Normal"/>
    <w:qFormat/>
    <w:rsid w:val="00e06961"/>
    <w:pPr>
      <w:widowControl w:val="false"/>
      <w:ind w:firstLine="283"/>
      <w:jc w:val="both"/>
    </w:pPr>
    <w:rPr>
      <w:b/>
      <w:sz w:val="22"/>
      <w:szCs w:val="20"/>
      <w:lang w:val="en-US" w:eastAsia="en-US"/>
    </w:rPr>
  </w:style>
  <w:style w:type="paragraph" w:styleId="Style32">
    <w:name w:val="Subtitle"/>
    <w:basedOn w:val="Normal"/>
    <w:link w:val="Style19"/>
    <w:qFormat/>
    <w:rsid w:val="00c81a60"/>
    <w:pPr>
      <w:spacing w:before="40" w:after="40"/>
      <w:ind w:firstLine="425"/>
      <w:jc w:val="center"/>
    </w:pPr>
    <w:rPr>
      <w:szCs w:val="20"/>
    </w:rPr>
  </w:style>
  <w:style w:type="paragraph" w:styleId="Style33" w:customStyle="1">
    <w:name w:val="Знак Знак Знак Знак Знак Знак Знак Знак"/>
    <w:basedOn w:val="Normal"/>
    <w:qFormat/>
    <w:rsid w:val="00912a32"/>
    <w:pPr/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Список 21"/>
    <w:basedOn w:val="11"/>
    <w:qFormat/>
    <w:rsid w:val="00bb204b"/>
    <w:pPr>
      <w:ind w:left="566" w:hanging="283"/>
    </w:pPr>
    <w:rPr/>
  </w:style>
  <w:style w:type="paragraph" w:styleId="Style34" w:customStyle="1">
    <w:name w:val="Комментарий"/>
    <w:basedOn w:val="Normal"/>
    <w:next w:val="Normal"/>
    <w:uiPriority w:val="99"/>
    <w:qFormat/>
    <w:rsid w:val="00374357"/>
    <w:pPr>
      <w:spacing w:before="75" w:after="0"/>
      <w:ind w:left="170" w:hanging="0"/>
      <w:jc w:val="both"/>
    </w:pPr>
    <w:rPr>
      <w:rFonts w:ascii="Arial" w:hAnsi="Arial" w:cs="Arial"/>
      <w:color w:val="353842"/>
      <w:shd w:fill="F0F0F0" w:val="clear"/>
    </w:rPr>
  </w:style>
  <w:style w:type="paragraph" w:styleId="Style35" w:customStyle="1">
    <w:name w:val="Информация об изменениях документа"/>
    <w:basedOn w:val="Style34"/>
    <w:next w:val="Normal"/>
    <w:uiPriority w:val="99"/>
    <w:qFormat/>
    <w:rsid w:val="00374357"/>
    <w:pPr/>
    <w:rPr>
      <w:i/>
      <w:iCs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211" w:customStyle="1">
    <w:name w:val="Основной текст 21"/>
    <w:basedOn w:val="Normal"/>
    <w:qFormat/>
    <w:pPr/>
    <w:rPr/>
  </w:style>
  <w:style w:type="paragraph" w:styleId="212" w:customStyle="1">
    <w:name w:val="Основной текст с отступом 21"/>
    <w:basedOn w:val="Normal"/>
    <w:qFormat/>
    <w:rsid w:val="00d415e7"/>
    <w:pPr>
      <w:widowControl w:val="false"/>
      <w:suppressAutoHyphens w:val="false"/>
      <w:ind w:firstLine="426"/>
    </w:pPr>
    <w:rPr>
      <w:szCs w:val="20"/>
    </w:rPr>
  </w:style>
  <w:style w:type="paragraph" w:styleId="LO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Bullet3">
    <w:name w:val="List Bullet 3"/>
    <w:basedOn w:val="LONormal"/>
    <w:qFormat/>
    <w:pPr>
      <w:ind w:left="566" w:hanging="283"/>
    </w:pPr>
    <w:rPr/>
  </w:style>
  <w:style w:type="paragraph" w:styleId="ListParagraph">
    <w:name w:val="List Paragraph"/>
    <w:basedOn w:val="Normal"/>
    <w:qFormat/>
    <w:pPr>
      <w:ind w:left="122" w:right="166" w:firstLine="707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3"/>
    <w:rsid w:val="00a83c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://www.torgi.gov.ru/" TargetMode="External"/><Relationship Id="rId4" Type="http://schemas.openxmlformats.org/officeDocument/2006/relationships/hyperlink" Target="http://www.lot-online.ru/" TargetMode="Externa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4598</TotalTime>
  <Application>AlterOffice/3.2.11.2$Linux_X86_64 LibreOffice_project/f3cab14ae505be78703a2a5ea081339a808db020</Application>
  <AppVersion>15.0000</AppVersion>
  <Pages>11</Pages>
  <Words>3806</Words>
  <Characters>26693</Characters>
  <CharactersWithSpaces>30350</CharactersWithSpaces>
  <Paragraphs>192</Paragraphs>
  <Company>Администрация г. Дзержинска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2023-12-20T09:01:00Z</dcterms:created>
  <dc:creator>Фокина Юлия Николаевна</dc:creator>
  <dc:description/>
  <dc:language>ru-RU</dc:language>
  <cp:lastModifiedBy>kochetova.aa</cp:lastModifiedBy>
  <cp:lastPrinted>2023-12-22T13:16:00Z</cp:lastPrinted>
  <dcterms:modified xsi:type="dcterms:W3CDTF">2026-06-02T16:46:08Z</dcterms:modified>
  <cp:revision>683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